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BEE2" w14:textId="42DC0C42" w:rsidR="00407F4F" w:rsidRDefault="00892615" w:rsidP="004F142E">
      <w:pPr>
        <w:spacing w:after="0" w:line="259" w:lineRule="auto"/>
        <w:ind w:left="101" w:firstLine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PRESBYTERY OF DETROIT</w:t>
      </w:r>
    </w:p>
    <w:p w14:paraId="463C07BE" w14:textId="51F79B49" w:rsidR="0030537F" w:rsidRPr="00981755" w:rsidRDefault="00A4020E">
      <w:pPr>
        <w:spacing w:after="0" w:line="259" w:lineRule="auto"/>
        <w:ind w:left="0" w:firstLine="0"/>
        <w:jc w:val="center"/>
        <w:rPr>
          <w:color w:val="FF0000"/>
        </w:rPr>
      </w:pPr>
      <w:r>
        <w:rPr>
          <w:rFonts w:ascii="Calibri" w:eastAsia="Calibri" w:hAnsi="Calibri" w:cs="Calibri"/>
          <w:b/>
          <w:sz w:val="28"/>
        </w:rPr>
        <w:t xml:space="preserve">PROPOSED </w:t>
      </w:r>
      <w:r w:rsidR="00407F4F">
        <w:rPr>
          <w:rFonts w:ascii="Calibri" w:eastAsia="Calibri" w:hAnsi="Calibri" w:cs="Calibri"/>
          <w:b/>
          <w:sz w:val="28"/>
        </w:rPr>
        <w:t>2023</w:t>
      </w:r>
      <w:r w:rsidR="00981755">
        <w:rPr>
          <w:rFonts w:ascii="Calibri" w:eastAsia="Calibri" w:hAnsi="Calibri" w:cs="Calibri"/>
          <w:b/>
          <w:sz w:val="28"/>
        </w:rPr>
        <w:t xml:space="preserve"> MINIMUM TERMS OF CALL FOR FULL-</w:t>
      </w:r>
      <w:r w:rsidR="00407F4F">
        <w:rPr>
          <w:rFonts w:ascii="Calibri" w:eastAsia="Calibri" w:hAnsi="Calibri" w:cs="Calibri"/>
          <w:b/>
          <w:sz w:val="28"/>
        </w:rPr>
        <w:t>TIME CLERGY</w:t>
      </w:r>
      <w:r w:rsidR="00892615">
        <w:rPr>
          <w:rFonts w:ascii="Calibri" w:eastAsia="Calibri" w:hAnsi="Calibri" w:cs="Calibri"/>
          <w:b/>
          <w:sz w:val="28"/>
        </w:rPr>
        <w:t>*</w:t>
      </w:r>
      <w:r w:rsidR="00F2674E">
        <w:rPr>
          <w:rFonts w:ascii="Calibri" w:eastAsia="Calibri" w:hAnsi="Calibri" w:cs="Calibri"/>
          <w:b/>
          <w:sz w:val="28"/>
        </w:rPr>
        <w:br/>
        <w:t>Reflects a 5% increase</w:t>
      </w:r>
      <w:r w:rsidR="00C43718">
        <w:rPr>
          <w:rFonts w:ascii="Calibri" w:eastAsia="Calibri" w:hAnsi="Calibri" w:cs="Calibri"/>
          <w:b/>
          <w:sz w:val="28"/>
        </w:rPr>
        <w:t xml:space="preserve"> in effective salary</w:t>
      </w:r>
      <w:r w:rsidR="004D1DBB">
        <w:rPr>
          <w:rFonts w:ascii="Calibri" w:eastAsia="Calibri" w:hAnsi="Calibri" w:cs="Calibri"/>
          <w:b/>
          <w:sz w:val="28"/>
        </w:rPr>
        <w:t xml:space="preserve"> - 6.2% overall increase</w:t>
      </w:r>
      <w:r w:rsidR="00981755">
        <w:rPr>
          <w:rFonts w:ascii="Calibri" w:eastAsia="Calibri" w:hAnsi="Calibri" w:cs="Calibri"/>
          <w:b/>
          <w:sz w:val="28"/>
        </w:rPr>
        <w:br/>
      </w:r>
    </w:p>
    <w:tbl>
      <w:tblPr>
        <w:tblStyle w:val="TableGrid"/>
        <w:tblW w:w="10610" w:type="dxa"/>
        <w:tblInd w:w="5" w:type="dxa"/>
        <w:tblCellMar>
          <w:top w:w="5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100"/>
        <w:gridCol w:w="1890"/>
        <w:gridCol w:w="1620"/>
      </w:tblGrid>
      <w:tr w:rsidR="00F2674E" w14:paraId="1DFA5CC5" w14:textId="3C325D37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ADE" w14:textId="263EFD3D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Effective Salary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E21" w14:textId="6E8C0D7A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E2C" w14:textId="2623258E" w:rsidR="00F2674E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</w:tr>
      <w:tr w:rsidR="00F2674E" w14:paraId="3F403258" w14:textId="1B484A86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0CF" w14:textId="74A3C464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a.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Cash Salary &amp; Housing Allowance *</w:t>
            </w:r>
            <w:r w:rsidR="00244EEC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45D" w14:textId="6AD29838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="00CD6F9B">
              <w:rPr>
                <w:rFonts w:ascii="Calibri" w:eastAsia="Calibri" w:hAnsi="Calibri" w:cs="Calibri"/>
                <w:color w:val="auto"/>
              </w:rPr>
              <w:t>49,128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9C9B" w14:textId="1E59CD76" w:rsidR="00F2674E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$51,584</w:t>
            </w:r>
          </w:p>
        </w:tc>
      </w:tr>
      <w:tr w:rsidR="00F2674E" w14:paraId="20BADC80" w14:textId="6457C205" w:rsidTr="00F2674E">
        <w:trPr>
          <w:trHeight w:val="59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D302" w14:textId="77777777" w:rsidR="00F2674E" w:rsidRPr="000D18B5" w:rsidRDefault="00244EEC" w:rsidP="00244EEC">
            <w:pPr>
              <w:spacing w:after="0" w:line="259" w:lineRule="auto"/>
              <w:ind w:left="0" w:right="1561" w:firstLine="0"/>
              <w:rPr>
                <w:rFonts w:asciiTheme="minorHAnsi" w:hAnsiTheme="minorHAnsi" w:cstheme="minorHAnsi"/>
                <w:sz w:val="22"/>
              </w:rPr>
            </w:pPr>
            <w:r w:rsidRPr="000D18B5">
              <w:rPr>
                <w:rFonts w:asciiTheme="minorHAnsi" w:hAnsiTheme="minorHAnsi" w:cstheme="minorHAnsi"/>
                <w:sz w:val="22"/>
              </w:rPr>
              <w:t xml:space="preserve">     b.  Self-Employment Contribution Ac</w:t>
            </w:r>
            <w:r w:rsidR="000D18B5" w:rsidRPr="000D18B5">
              <w:rPr>
                <w:rFonts w:asciiTheme="minorHAnsi" w:hAnsiTheme="minorHAnsi" w:cstheme="minorHAnsi"/>
                <w:sz w:val="22"/>
              </w:rPr>
              <w:t>t</w:t>
            </w:r>
          </w:p>
          <w:p w14:paraId="1CD83CA7" w14:textId="6A53B127" w:rsidR="000D18B5" w:rsidRPr="000D18B5" w:rsidRDefault="000D18B5" w:rsidP="00244EEC">
            <w:pPr>
              <w:spacing w:after="0" w:line="259" w:lineRule="auto"/>
              <w:ind w:left="0" w:right="1561" w:firstLine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D18B5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Pr="000D18B5">
              <w:rPr>
                <w:rFonts w:asciiTheme="minorHAnsi" w:hAnsiTheme="minorHAnsi" w:cstheme="minorHAnsi"/>
                <w:i/>
                <w:iCs/>
                <w:sz w:val="22"/>
              </w:rPr>
              <w:t>(Any reimbursement over 7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  <w:r w:rsidRPr="000D18B5">
              <w:rPr>
                <w:rFonts w:asciiTheme="minorHAnsi" w:hAnsiTheme="minorHAnsi" w:cstheme="minorHAnsi"/>
                <w:i/>
                <w:iCs/>
                <w:sz w:val="22"/>
              </w:rPr>
              <w:t>65% of Effective Salary)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8E9D" w14:textId="502EBB49" w:rsidR="00F2674E" w:rsidRPr="00892615" w:rsidRDefault="00F2674E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="000D18B5">
              <w:rPr>
                <w:rFonts w:ascii="Calibri" w:eastAsia="Calibri" w:hAnsi="Calibri" w:cs="Calibri"/>
                <w:color w:val="auto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CFFA" w14:textId="06B3DFBF" w:rsidR="00F2674E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="000D18B5">
              <w:rPr>
                <w:rFonts w:ascii="Calibri" w:eastAsia="Calibri" w:hAnsi="Calibri" w:cs="Calibri"/>
                <w:color w:val="auto"/>
              </w:rPr>
              <w:t xml:space="preserve"> N/A</w:t>
            </w:r>
          </w:p>
        </w:tc>
      </w:tr>
      <w:tr w:rsidR="00F2674E" w14:paraId="7C64C699" w14:textId="53C78169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EE92" w14:textId="16965025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c.</w:t>
            </w:r>
            <w:r>
              <w:t xml:space="preserve"> </w:t>
            </w:r>
            <w:r w:rsidRPr="000D18B5">
              <w:rPr>
                <w:rFonts w:ascii="Calibri" w:eastAsia="Calibri" w:hAnsi="Calibri" w:cs="Calibri"/>
                <w:i/>
                <w:iCs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93D" w14:textId="58BA2D52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$ </w:t>
            </w:r>
            <w:r w:rsidR="000D18B5">
              <w:rPr>
                <w:rFonts w:ascii="Calibri" w:eastAsia="Calibri" w:hAnsi="Calibri" w:cs="Calibri"/>
                <w:color w:val="auto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8D9" w14:textId="52C2EDA1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="00DD0F3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0D18B5">
              <w:rPr>
                <w:rFonts w:ascii="Calibri" w:eastAsia="Calibri" w:hAnsi="Calibri" w:cs="Calibri"/>
                <w:color w:val="auto"/>
              </w:rPr>
              <w:t>N/A</w:t>
            </w:r>
          </w:p>
        </w:tc>
      </w:tr>
      <w:tr w:rsidR="00F2674E" w14:paraId="4E4079B5" w14:textId="65486FD1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D9B0" w14:textId="77777777" w:rsidR="00F2674E" w:rsidRDefault="00F2674E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TOTAL EFFECTIVE SALARY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EEE" w14:textId="0FB611AC" w:rsidR="00F2674E" w:rsidRPr="004700A2" w:rsidRDefault="00F2674E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b/>
                <w:color w:val="auto"/>
              </w:rPr>
              <w:t xml:space="preserve">$ </w:t>
            </w:r>
            <w:r w:rsidR="00CD6F9B">
              <w:rPr>
                <w:rFonts w:ascii="Calibri" w:eastAsia="Calibri" w:hAnsi="Calibri" w:cs="Calibri"/>
                <w:b/>
                <w:color w:val="auto"/>
              </w:rPr>
              <w:t>49,128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D44" w14:textId="12B7114A" w:rsidR="00F2674E" w:rsidRPr="004700A2" w:rsidRDefault="00F2674E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$51,584</w:t>
            </w:r>
            <w:r w:rsidR="0083463F">
              <w:rPr>
                <w:rFonts w:ascii="Calibri" w:eastAsia="Calibri" w:hAnsi="Calibri" w:cs="Calibri"/>
                <w:b/>
                <w:color w:val="auto"/>
              </w:rPr>
              <w:t>+</w:t>
            </w:r>
          </w:p>
        </w:tc>
      </w:tr>
      <w:tr w:rsidR="00F2674E" w14:paraId="04C71EE8" w14:textId="1BA6AF1E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E5E7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DE5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3BC6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2F3F2694" w14:textId="60F6FFEE" w:rsidTr="00F2674E">
        <w:trPr>
          <w:trHeight w:val="303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D0C" w14:textId="09FF2573" w:rsidR="00F2674E" w:rsidRPr="003B54F0" w:rsidRDefault="00F2674E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Benefits </w:t>
            </w:r>
            <w:r>
              <w:rPr>
                <w:rFonts w:ascii="Calibri" w:eastAsia="Calibri" w:hAnsi="Calibri" w:cs="Calibri"/>
                <w:i/>
              </w:rPr>
              <w:t>(Based on Pastor’s Participation Program of BOP)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9FD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CE41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50D9F178" w14:textId="100399D0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32D" w14:textId="4E62992F" w:rsidR="00F2674E" w:rsidRDefault="00F2674E" w:rsidP="00124CED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a.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BOP Medical – 29% of Effective Salary (27% in 2022)</w:t>
            </w:r>
            <w:r w:rsidR="00F21C29">
              <w:rPr>
                <w:rFonts w:ascii="Calibri" w:eastAsia="Calibri" w:hAnsi="Calibri" w:cs="Calibri"/>
              </w:rPr>
              <w:t xml:space="preserve"> </w:t>
            </w:r>
            <w:r w:rsidR="000D18B5"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4CCC" w14:textId="67BAAF8E" w:rsidR="00F2674E" w:rsidRPr="003B54F0" w:rsidRDefault="00F2674E" w:rsidP="00124C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B54F0">
              <w:rPr>
                <w:rFonts w:ascii="Calibri" w:eastAsia="Calibri" w:hAnsi="Calibri" w:cs="Calibri"/>
                <w:color w:val="auto"/>
              </w:rPr>
              <w:t>$</w:t>
            </w:r>
            <w:r w:rsidR="00CD6F9B">
              <w:rPr>
                <w:rFonts w:ascii="Calibri" w:eastAsia="Calibri" w:hAnsi="Calibri" w:cs="Calibri"/>
                <w:color w:val="auto"/>
              </w:rPr>
              <w:t>13,265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018" w14:textId="6773B584" w:rsidR="00F2674E" w:rsidRPr="003B54F0" w:rsidRDefault="00F2674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$14,959</w:t>
            </w:r>
          </w:p>
        </w:tc>
      </w:tr>
      <w:tr w:rsidR="00F2674E" w14:paraId="54803E84" w14:textId="091CE0F3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6DBF" w14:textId="77777777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b.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BOP Pension – 8.5% of Effective Salary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A78" w14:textId="61193990" w:rsidR="00F2674E" w:rsidRPr="004700A2" w:rsidRDefault="00F2674E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$ </w:t>
            </w:r>
            <w:r w:rsidR="00CD6F9B">
              <w:rPr>
                <w:rFonts w:ascii="Calibri" w:eastAsia="Calibri" w:hAnsi="Calibri" w:cs="Calibri"/>
                <w:color w:val="auto"/>
              </w:rPr>
              <w:t>4,176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D28" w14:textId="054BC5A3" w:rsidR="00F2674E" w:rsidRPr="004700A2" w:rsidRDefault="009468A0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$ 4,385</w:t>
            </w:r>
          </w:p>
        </w:tc>
      </w:tr>
      <w:tr w:rsidR="00F2674E" w14:paraId="408110A4" w14:textId="41563753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2E62" w14:textId="77777777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c.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BOP Death/Disability – 1% of Effective Salary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5D0A" w14:textId="13F8EAB5" w:rsidR="00F2674E" w:rsidRPr="004700A2" w:rsidRDefault="00F2674E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$   </w:t>
            </w:r>
            <w:r w:rsidR="00CD6F9B">
              <w:rPr>
                <w:rFonts w:ascii="Calibri" w:eastAsia="Calibri" w:hAnsi="Calibri" w:cs="Calibri"/>
                <w:color w:val="auto"/>
              </w:rPr>
              <w:t xml:space="preserve">  </w:t>
            </w:r>
            <w:r w:rsidR="009468A0">
              <w:rPr>
                <w:rFonts w:ascii="Calibri" w:eastAsia="Calibri" w:hAnsi="Calibri" w:cs="Calibri"/>
                <w:color w:val="auto"/>
              </w:rPr>
              <w:t xml:space="preserve"> 491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156E" w14:textId="703BFF1B" w:rsidR="00F2674E" w:rsidRPr="004700A2" w:rsidRDefault="00A4020E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    516</w:t>
            </w:r>
          </w:p>
        </w:tc>
      </w:tr>
      <w:tr w:rsidR="00F2674E" w14:paraId="0069DFB6" w14:textId="2292E5DE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C69" w14:textId="6EE6A737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d.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BOP STATED Disability – 0.5% of Effective Salary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0E6" w14:textId="365C90A2" w:rsidR="00F2674E" w:rsidRPr="004700A2" w:rsidRDefault="00F2674E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$   </w:t>
            </w:r>
            <w:r w:rsidR="009468A0">
              <w:rPr>
                <w:rFonts w:ascii="Calibri" w:eastAsia="Calibri" w:hAnsi="Calibri" w:cs="Calibri"/>
                <w:color w:val="auto"/>
              </w:rPr>
              <w:t xml:space="preserve">   246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18A" w14:textId="625F0188" w:rsidR="00F2674E" w:rsidRPr="004700A2" w:rsidRDefault="00A4020E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    268</w:t>
            </w:r>
          </w:p>
        </w:tc>
      </w:tr>
      <w:tr w:rsidR="00F2674E" w14:paraId="4C041FB0" w14:textId="717467DA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E8A9" w14:textId="77777777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e.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Social Security Reimbursement (7.65% of Effective Salary)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874B" w14:textId="75D1C9E1" w:rsidR="00F2674E" w:rsidRPr="004700A2" w:rsidRDefault="009468A0" w:rsidP="00124C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>$ 3,758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5FA" w14:textId="261C8C6C" w:rsidR="00F2674E" w:rsidRPr="004700A2" w:rsidRDefault="009468A0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$ 3,946</w:t>
            </w:r>
          </w:p>
        </w:tc>
      </w:tr>
      <w:tr w:rsidR="00F2674E" w14:paraId="437B0F8B" w14:textId="64351F4D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7BCD" w14:textId="77777777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f.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Other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51A6" w14:textId="5E4F3233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DD0F33">
              <w:rPr>
                <w:rFonts w:ascii="Calibri" w:eastAsia="Calibri" w:hAnsi="Calibri" w:cs="Calibri"/>
                <w:color w:val="auto"/>
              </w:rPr>
              <w:t>N/A</w:t>
            </w:r>
            <w:r w:rsidRPr="004700A2">
              <w:rPr>
                <w:rFonts w:ascii="Calibri" w:eastAsia="Calibri" w:hAnsi="Calibri" w:cs="Calibri"/>
                <w:color w:val="auto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F85B" w14:textId="115A2546" w:rsidR="00F2674E" w:rsidRDefault="00A4020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</w:t>
            </w:r>
            <w:r w:rsidR="00DD0F33">
              <w:rPr>
                <w:rFonts w:ascii="Calibri" w:eastAsia="Calibri" w:hAnsi="Calibri" w:cs="Calibri"/>
                <w:color w:val="auto"/>
              </w:rPr>
              <w:t xml:space="preserve"> N/A</w:t>
            </w:r>
          </w:p>
        </w:tc>
      </w:tr>
      <w:tr w:rsidR="00F2674E" w14:paraId="4EC23773" w14:textId="0C457A3A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0D9" w14:textId="77777777" w:rsidR="00F2674E" w:rsidRDefault="00F2674E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TOTAL BENEFITS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8F8" w14:textId="62AA4C28" w:rsidR="00F2674E" w:rsidRPr="003B54F0" w:rsidRDefault="00F2674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 w:rsidRPr="003B54F0">
              <w:rPr>
                <w:rFonts w:ascii="Calibri" w:eastAsia="Calibri" w:hAnsi="Calibri" w:cs="Calibri"/>
                <w:b/>
                <w:color w:val="auto"/>
              </w:rPr>
              <w:t>$</w:t>
            </w:r>
            <w:r w:rsidR="009468A0">
              <w:rPr>
                <w:rFonts w:ascii="Calibri" w:eastAsia="Calibri" w:hAnsi="Calibri" w:cs="Calibri"/>
                <w:b/>
                <w:color w:val="auto"/>
              </w:rPr>
              <w:t>21,936</w:t>
            </w:r>
          </w:p>
          <w:p w14:paraId="7A634E5D" w14:textId="3D5C6874" w:rsidR="00F2674E" w:rsidRPr="004700A2" w:rsidRDefault="00F2674E" w:rsidP="00124CE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263" w14:textId="3D9D7B5D" w:rsidR="00F2674E" w:rsidRPr="003B54F0" w:rsidRDefault="00A4020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$24.064</w:t>
            </w:r>
          </w:p>
        </w:tc>
      </w:tr>
      <w:tr w:rsidR="00F2674E" w14:paraId="209EE419" w14:textId="5B4F4BE8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25C0" w14:textId="6E9EF8DD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A9A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AB3E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30C712E5" w14:textId="623C3BB8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57DF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Reimbursed Expenses (vouchered and reimbursed to pastor)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FBF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90C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3CF3AAC8" w14:textId="673A3FBB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603" w14:textId="42A5A1AC" w:rsidR="00DD0F33" w:rsidRPr="00DD0F33" w:rsidRDefault="00F2674E" w:rsidP="00DD0F3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Calibri" w:eastAsia="Calibri" w:hAnsi="Calibri" w:cs="Calibri"/>
              </w:rPr>
            </w:pPr>
            <w:r w:rsidRPr="00DD0F33">
              <w:rPr>
                <w:rFonts w:ascii="Calibri" w:eastAsia="Calibri" w:hAnsi="Calibri" w:cs="Calibri"/>
              </w:rPr>
              <w:t xml:space="preserve">Medical </w:t>
            </w:r>
            <w:r w:rsidRPr="00DD0F33">
              <w:rPr>
                <w:rFonts w:ascii="Calibri" w:eastAsia="Calibri" w:hAnsi="Calibri" w:cs="Calibri"/>
                <w:color w:val="000000" w:themeColor="text1"/>
              </w:rPr>
              <w:t xml:space="preserve">Reimbursement </w:t>
            </w:r>
            <w:r w:rsidRPr="00DD0F33">
              <w:rPr>
                <w:rFonts w:ascii="Calibri" w:eastAsia="Calibri" w:hAnsi="Calibri" w:cs="Calibri"/>
              </w:rPr>
              <w:t>or contribution to Flexible Spending</w:t>
            </w:r>
          </w:p>
          <w:p w14:paraId="602CB33B" w14:textId="55910B1D" w:rsidR="00F2674E" w:rsidRDefault="0083463F" w:rsidP="00DD0F33">
            <w:pPr>
              <w:pStyle w:val="ListParagraph"/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</w:rPr>
              <w:t>Account</w:t>
            </w:r>
            <w:r w:rsidRPr="00DD0F33">
              <w:rPr>
                <w:rFonts w:ascii="Calibri" w:eastAsia="Calibri" w:hAnsi="Calibri" w:cs="Calibri"/>
              </w:rPr>
              <w:t xml:space="preserve"> (</w:t>
            </w:r>
            <w:r w:rsidR="00DD0F33">
              <w:rPr>
                <w:rFonts w:ascii="Calibri" w:eastAsia="Calibri" w:hAnsi="Calibri" w:cs="Calibri"/>
              </w:rPr>
              <w:t xml:space="preserve">based on 1% of Effective </w:t>
            </w:r>
            <w:r w:rsidR="00F21C29">
              <w:rPr>
                <w:rFonts w:ascii="Calibri" w:eastAsia="Calibri" w:hAnsi="Calibri" w:cs="Calibri"/>
              </w:rPr>
              <w:t>Salary)</w:t>
            </w:r>
            <w:r w:rsidR="00F21C29" w:rsidRPr="00DD0F33">
              <w:rPr>
                <w:rFonts w:ascii="Calibri" w:eastAsia="Calibri" w:hAnsi="Calibri" w:cs="Calibri"/>
              </w:rPr>
              <w:t xml:space="preserve">  </w:t>
            </w:r>
            <w:r w:rsidR="00DD0F33" w:rsidRPr="00DD0F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8AF" w14:textId="2824861D" w:rsidR="00F2674E" w:rsidRPr="004700A2" w:rsidRDefault="00F2674E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$    </w:t>
            </w:r>
            <w:r w:rsidR="009468A0">
              <w:rPr>
                <w:rFonts w:ascii="Calibri" w:eastAsia="Calibri" w:hAnsi="Calibri" w:cs="Calibri"/>
                <w:color w:val="auto"/>
              </w:rPr>
              <w:t>490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5A6" w14:textId="7FE47225" w:rsidR="00F2674E" w:rsidRPr="004700A2" w:rsidRDefault="00A4020E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    516</w:t>
            </w:r>
          </w:p>
        </w:tc>
      </w:tr>
      <w:tr w:rsidR="00F2674E" w14:paraId="058B27BC" w14:textId="4B7D9C93" w:rsidTr="00F2674E">
        <w:trPr>
          <w:trHeight w:val="303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7FE3" w14:textId="641B6643" w:rsidR="00F2674E" w:rsidRDefault="00F2674E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>b.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Study Allowance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215F" w14:textId="7CEB6982" w:rsidR="00F2674E" w:rsidRPr="004700A2" w:rsidRDefault="009468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B54F0">
              <w:rPr>
                <w:rFonts w:ascii="Calibri" w:eastAsia="Calibri" w:hAnsi="Calibri" w:cs="Calibri"/>
                <w:color w:val="000000" w:themeColor="text1"/>
              </w:rPr>
              <w:t>$ 1,050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0A8A" w14:textId="3A8FE5CD" w:rsidR="00F2674E" w:rsidRPr="003B54F0" w:rsidRDefault="00DD0F33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$ 1,050</w:t>
            </w:r>
          </w:p>
        </w:tc>
      </w:tr>
      <w:tr w:rsidR="00F2674E" w14:paraId="45462383" w14:textId="43B5F898" w:rsidTr="00F2674E">
        <w:trPr>
          <w:trHeight w:val="59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231" w14:textId="77777777" w:rsidR="00F2674E" w:rsidRDefault="00F2674E">
            <w:pPr>
              <w:spacing w:after="0" w:line="259" w:lineRule="auto"/>
              <w:ind w:left="720" w:hanging="360"/>
            </w:pPr>
            <w:r>
              <w:rPr>
                <w:rFonts w:ascii="Calibri" w:eastAsia="Calibri" w:hAnsi="Calibri" w:cs="Calibri"/>
              </w:rPr>
              <w:t>c.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Professional Expenses (Includes mileage at current IRS Rate; business expenses such as books, dues, etc.)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2CD" w14:textId="4DF84A10" w:rsidR="00F2674E" w:rsidRPr="004700A2" w:rsidRDefault="009468A0" w:rsidP="004700A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B54F0">
              <w:rPr>
                <w:rFonts w:ascii="Calibri" w:eastAsia="Calibri" w:hAnsi="Calibri" w:cs="Calibri"/>
                <w:color w:val="auto"/>
              </w:rPr>
              <w:t>$ 1,550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06E" w14:textId="4EC361BF" w:rsidR="00F2674E" w:rsidRPr="003B54F0" w:rsidRDefault="00DD0F33" w:rsidP="004700A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$ 1,550</w:t>
            </w:r>
          </w:p>
        </w:tc>
      </w:tr>
      <w:tr w:rsidR="00F2674E" w14:paraId="41EF360C" w14:textId="404F1FD7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58B" w14:textId="77777777" w:rsidR="00F2674E" w:rsidRDefault="00F2674E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Total Reimbursed Expenses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DE1" w14:textId="6DDF55D5" w:rsidR="00F2674E" w:rsidRPr="004700A2" w:rsidRDefault="00F2674E" w:rsidP="00124C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b/>
                <w:color w:val="auto"/>
              </w:rPr>
              <w:t>$</w:t>
            </w:r>
            <w:r w:rsidRPr="003B54F0">
              <w:rPr>
                <w:rFonts w:ascii="Calibri" w:eastAsia="Calibri" w:hAnsi="Calibri" w:cs="Calibri"/>
                <w:b/>
                <w:color w:val="auto"/>
              </w:rPr>
              <w:t xml:space="preserve"> 3,</w:t>
            </w:r>
            <w:r w:rsidR="009468A0">
              <w:rPr>
                <w:rFonts w:ascii="Calibri" w:eastAsia="Calibri" w:hAnsi="Calibri" w:cs="Calibri"/>
                <w:b/>
                <w:color w:val="auto"/>
              </w:rPr>
              <w:t>090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12E" w14:textId="016EC434" w:rsidR="00F2674E" w:rsidRPr="004700A2" w:rsidRDefault="00A4020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$ 3,116</w:t>
            </w:r>
          </w:p>
        </w:tc>
      </w:tr>
      <w:tr w:rsidR="00F2674E" w14:paraId="726B78EE" w14:textId="2EA9CBC7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4E0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909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B541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7B7AC63F" w14:textId="51A04DF6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A6C" w14:textId="77777777" w:rsidR="00F2674E" w:rsidRDefault="00F2674E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GRAND TOTAL OF TERMS OF CALL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3BA" w14:textId="0910DEB6" w:rsidR="00F2674E" w:rsidRPr="004700A2" w:rsidRDefault="00F2674E" w:rsidP="00124C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b/>
                <w:color w:val="auto"/>
              </w:rPr>
              <w:t xml:space="preserve">$ </w:t>
            </w:r>
            <w:r w:rsidRPr="003B54F0">
              <w:rPr>
                <w:rFonts w:ascii="Calibri" w:eastAsia="Calibri" w:hAnsi="Calibri" w:cs="Calibri"/>
                <w:b/>
                <w:color w:val="000000" w:themeColor="text1"/>
              </w:rPr>
              <w:t>7</w:t>
            </w:r>
            <w:r w:rsidR="009468A0">
              <w:rPr>
                <w:rFonts w:ascii="Calibri" w:eastAsia="Calibri" w:hAnsi="Calibri" w:cs="Calibri"/>
                <w:b/>
                <w:color w:val="000000" w:themeColor="text1"/>
              </w:rPr>
              <w:t>4,154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B42" w14:textId="2A42DFCE" w:rsidR="00F2674E" w:rsidRPr="004700A2" w:rsidRDefault="00A4020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$78,764</w:t>
            </w:r>
          </w:p>
        </w:tc>
      </w:tr>
      <w:tr w:rsidR="00F2674E" w14:paraId="30FC7BEB" w14:textId="3D49B97B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C82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72E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717F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323EE7DF" w14:textId="0144D5F4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6A7" w14:textId="7F8B3026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OTHER EXPENSES TO THE CHURCH (</w:t>
            </w:r>
            <w:r w:rsidR="0083463F">
              <w:rPr>
                <w:rFonts w:ascii="Calibri" w:eastAsia="Calibri" w:hAnsi="Calibri" w:cs="Calibri"/>
                <w:b/>
              </w:rPr>
              <w:t>i.e.,</w:t>
            </w:r>
            <w:r>
              <w:rPr>
                <w:rFonts w:ascii="Calibri" w:eastAsia="Calibri" w:hAnsi="Calibri" w:cs="Calibri"/>
                <w:b/>
              </w:rPr>
              <w:t xml:space="preserve"> Transition Workshop, etc.)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E2B" w14:textId="23BA9E44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$ </w:t>
            </w:r>
            <w:r w:rsidR="004D1DBB">
              <w:rPr>
                <w:rFonts w:ascii="Calibri" w:eastAsia="Calibri" w:hAnsi="Calibri" w:cs="Calibri"/>
                <w:b/>
                <w:color w:val="auto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9B0" w14:textId="6AC4AE13" w:rsidR="00F2674E" w:rsidRDefault="004D1DBB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 N/A</w:t>
            </w:r>
          </w:p>
        </w:tc>
      </w:tr>
      <w:tr w:rsidR="00F2674E" w14:paraId="642608F3" w14:textId="19B69E3A" w:rsidTr="00F2674E">
        <w:trPr>
          <w:trHeight w:val="30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1E18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E85" w14:textId="77777777" w:rsidR="00F2674E" w:rsidRPr="004700A2" w:rsidRDefault="00F267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700A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8F9" w14:textId="77777777" w:rsidR="00F2674E" w:rsidRPr="004700A2" w:rsidRDefault="00F2674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2674E" w14:paraId="28166900" w14:textId="1124BA19" w:rsidTr="00F2674E">
        <w:trPr>
          <w:trHeight w:val="30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ACE" w14:textId="77777777" w:rsidR="00F2674E" w:rsidRDefault="00F2674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TOTAL COST TO THE CHURCH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6480" w14:textId="7323F237" w:rsidR="00F2674E" w:rsidRPr="003B54F0" w:rsidRDefault="00F2674E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 w:rsidRPr="003B54F0">
              <w:rPr>
                <w:rFonts w:ascii="Calibri" w:eastAsia="Calibri" w:hAnsi="Calibri" w:cs="Calibri"/>
                <w:b/>
                <w:color w:val="auto"/>
              </w:rPr>
              <w:t xml:space="preserve">$ </w:t>
            </w:r>
            <w:r w:rsidR="00AF5E5F">
              <w:rPr>
                <w:rFonts w:ascii="Calibri" w:eastAsia="Calibri" w:hAnsi="Calibri" w:cs="Calibri"/>
                <w:b/>
                <w:color w:val="auto"/>
              </w:rPr>
              <w:t>74,154</w:t>
            </w:r>
          </w:p>
          <w:p w14:paraId="7C06B338" w14:textId="7DBA5A84" w:rsidR="00F2674E" w:rsidRPr="004700A2" w:rsidRDefault="00F2674E" w:rsidP="00124CE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BDD" w14:textId="3AB910D0" w:rsidR="00F2674E" w:rsidRPr="003B54F0" w:rsidRDefault="004D1DBB" w:rsidP="00124C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$</w:t>
            </w:r>
            <w:r w:rsidR="00AF5E5F">
              <w:rPr>
                <w:rFonts w:ascii="Calibri" w:eastAsia="Calibri" w:hAnsi="Calibri" w:cs="Calibri"/>
                <w:b/>
                <w:color w:val="auto"/>
              </w:rPr>
              <w:t xml:space="preserve"> 78,764</w:t>
            </w:r>
          </w:p>
        </w:tc>
      </w:tr>
    </w:tbl>
    <w:p w14:paraId="0BFC74B1" w14:textId="422F731E" w:rsidR="00CF3B4F" w:rsidRDefault="00F01C9E" w:rsidP="00120284">
      <w:pPr>
        <w:spacing w:after="159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E674BD9" w14:textId="6131CBC1" w:rsidR="00892615" w:rsidRPr="00F21C29" w:rsidRDefault="006C3238" w:rsidP="00F21C29">
      <w:pPr>
        <w:spacing w:after="159" w:line="259" w:lineRule="auto"/>
        <w:ind w:left="0" w:firstLine="0"/>
        <w:jc w:val="right"/>
        <w:rPr>
          <w:rFonts w:ascii="Calibri" w:eastAsia="Calibri" w:hAnsi="Calibri" w:cs="Calibri"/>
          <w:i/>
          <w:iCs/>
        </w:rPr>
      </w:pPr>
      <w:r w:rsidRPr="00F21C29">
        <w:rPr>
          <w:rFonts w:ascii="Calibri" w:eastAsia="Calibri" w:hAnsi="Calibri" w:cs="Calibri"/>
          <w:i/>
          <w:iCs/>
        </w:rPr>
        <w:t>Approved by Committee on Ministry, August 4, 20</w:t>
      </w:r>
      <w:r w:rsidR="00F21C29" w:rsidRPr="00F21C29">
        <w:rPr>
          <w:rFonts w:ascii="Calibri" w:eastAsia="Calibri" w:hAnsi="Calibri" w:cs="Calibri"/>
          <w:i/>
          <w:iCs/>
        </w:rPr>
        <w:t>22</w:t>
      </w:r>
    </w:p>
    <w:p w14:paraId="59F468CD" w14:textId="77777777" w:rsidR="0083463F" w:rsidRPr="0083463F" w:rsidRDefault="0083463F" w:rsidP="0083463F">
      <w:pPr>
        <w:spacing w:line="240" w:lineRule="auto"/>
        <w:ind w:left="0" w:firstLine="0"/>
        <w:rPr>
          <w:rFonts w:ascii="Calibri" w:eastAsia="Calibri" w:hAnsi="Calibri" w:cs="Calibri"/>
          <w:b/>
          <w:bCs/>
        </w:rPr>
      </w:pPr>
      <w:r w:rsidRPr="0083463F">
        <w:rPr>
          <w:rFonts w:ascii="Calibri" w:eastAsia="Calibri" w:hAnsi="Calibri" w:cs="Calibri"/>
          <w:b/>
          <w:bCs/>
        </w:rPr>
        <w:lastRenderedPageBreak/>
        <w:t xml:space="preserve">OTHER REQUIREMENTS </w:t>
      </w:r>
    </w:p>
    <w:p w14:paraId="10656E65" w14:textId="77777777" w:rsidR="0083463F" w:rsidRPr="00CF3B4F" w:rsidRDefault="0083463F" w:rsidP="0083463F">
      <w:pPr>
        <w:spacing w:after="0" w:line="259" w:lineRule="auto"/>
      </w:pPr>
    </w:p>
    <w:p w14:paraId="1E48DE14" w14:textId="77777777" w:rsidR="0083463F" w:rsidRPr="00CF3B4F" w:rsidRDefault="0083463F" w:rsidP="0083463F">
      <w:pPr>
        <w:pStyle w:val="ListParagraph"/>
        <w:numPr>
          <w:ilvl w:val="0"/>
          <w:numId w:val="3"/>
        </w:numPr>
        <w:spacing w:after="0" w:line="259" w:lineRule="auto"/>
      </w:pPr>
      <w:r>
        <w:t>New pastors are expected to a</w:t>
      </w:r>
      <w:r w:rsidRPr="00CF3B4F">
        <w:t xml:space="preserve">ttend </w:t>
      </w:r>
      <w:r>
        <w:t xml:space="preserve">the </w:t>
      </w:r>
      <w:r w:rsidRPr="00CF3B4F">
        <w:t xml:space="preserve">Transition in </w:t>
      </w:r>
      <w:r>
        <w:t>Ministry Workshop. This expense is paid by the church and time off is to be provided outside vacation and study leave.</w:t>
      </w:r>
    </w:p>
    <w:p w14:paraId="6C7C6062" w14:textId="4BB0DDCA" w:rsidR="0083463F" w:rsidRPr="00CF3B4F" w:rsidRDefault="0083463F" w:rsidP="0083463F">
      <w:pPr>
        <w:pStyle w:val="ListParagraph"/>
        <w:numPr>
          <w:ilvl w:val="0"/>
          <w:numId w:val="3"/>
        </w:numPr>
        <w:spacing w:after="0" w:line="259" w:lineRule="auto"/>
      </w:pPr>
      <w:r w:rsidRPr="00CF3B4F">
        <w:t>Four weeks</w:t>
      </w:r>
      <w:r>
        <w:t xml:space="preserve"> of</w:t>
      </w:r>
      <w:r w:rsidRPr="00CF3B4F">
        <w:t xml:space="preserve"> vacation (including 4 Sundays); and two </w:t>
      </w:r>
      <w:r>
        <w:t>weeks of study leave (</w:t>
      </w:r>
      <w:r w:rsidRPr="00CF3B4F">
        <w:t>including 2 Sundays) are required</w:t>
      </w:r>
      <w:r>
        <w:t xml:space="preserve"> for full and part-time positions.</w:t>
      </w:r>
    </w:p>
    <w:p w14:paraId="7A8A7580" w14:textId="77777777" w:rsidR="0083463F" w:rsidRPr="00CF3B4F" w:rsidRDefault="0083463F" w:rsidP="0083463F">
      <w:pPr>
        <w:pStyle w:val="ListParagraph"/>
        <w:numPr>
          <w:ilvl w:val="0"/>
          <w:numId w:val="3"/>
        </w:numPr>
        <w:spacing w:after="0" w:line="259" w:lineRule="auto"/>
      </w:pPr>
      <w:r w:rsidRPr="00CF3B4F">
        <w:t>Study Allowance and Leave may be accumulated up to 6 weeks by Session action.</w:t>
      </w:r>
    </w:p>
    <w:p w14:paraId="2CCAB0E7" w14:textId="77777777" w:rsidR="0083463F" w:rsidRPr="003B54F0" w:rsidRDefault="0083463F" w:rsidP="0083463F">
      <w:pPr>
        <w:pStyle w:val="ListParagraph"/>
        <w:numPr>
          <w:ilvl w:val="0"/>
          <w:numId w:val="3"/>
        </w:numPr>
        <w:spacing w:after="0" w:line="259" w:lineRule="auto"/>
        <w:rPr>
          <w:color w:val="auto"/>
        </w:rPr>
      </w:pPr>
      <w:r w:rsidRPr="003B54F0">
        <w:rPr>
          <w:color w:val="auto"/>
        </w:rPr>
        <w:t>All installed pastors are required to enroll in the Pastor’s Participation Plan in the Board of Pensions. Transitional Pastors may elect other options.</w:t>
      </w:r>
    </w:p>
    <w:p w14:paraId="4AFFFF5D" w14:textId="77777777" w:rsidR="0083463F" w:rsidRDefault="0083463F" w:rsidP="004D1DBB">
      <w:pPr>
        <w:spacing w:after="159" w:line="259" w:lineRule="auto"/>
        <w:ind w:left="0" w:firstLine="0"/>
        <w:rPr>
          <w:rFonts w:ascii="Calibri" w:eastAsia="Calibri" w:hAnsi="Calibri" w:cs="Calibri"/>
          <w:b/>
          <w:color w:val="auto"/>
        </w:rPr>
      </w:pPr>
    </w:p>
    <w:p w14:paraId="4A0D4C48" w14:textId="2F5E2D63" w:rsidR="004D1DBB" w:rsidRPr="0083463F" w:rsidRDefault="00892615" w:rsidP="004D1DBB">
      <w:pPr>
        <w:spacing w:after="159" w:line="259" w:lineRule="auto"/>
        <w:ind w:left="0" w:firstLine="0"/>
        <w:rPr>
          <w:rFonts w:ascii="Calibri" w:eastAsia="Calibri" w:hAnsi="Calibri" w:cs="Calibri"/>
          <w:bCs/>
          <w:color w:val="auto"/>
        </w:rPr>
      </w:pPr>
      <w:r w:rsidRPr="0083463F">
        <w:rPr>
          <w:rFonts w:ascii="Calibri" w:eastAsia="Calibri" w:hAnsi="Calibri" w:cs="Calibri"/>
          <w:bCs/>
          <w:color w:val="auto"/>
        </w:rPr>
        <w:t>*This minimum applies to all</w:t>
      </w:r>
      <w:r w:rsidR="00273B9E" w:rsidRPr="0083463F">
        <w:rPr>
          <w:rFonts w:ascii="Calibri" w:eastAsia="Calibri" w:hAnsi="Calibri" w:cs="Calibri"/>
          <w:bCs/>
          <w:color w:val="auto"/>
        </w:rPr>
        <w:t xml:space="preserve"> </w:t>
      </w:r>
      <w:r w:rsidRPr="0083463F">
        <w:rPr>
          <w:rFonts w:ascii="Calibri" w:eastAsia="Calibri" w:hAnsi="Calibri" w:cs="Calibri"/>
          <w:bCs/>
          <w:color w:val="auto"/>
        </w:rPr>
        <w:t>clergy serving in a full-time position in Detroit Presbytery.</w:t>
      </w:r>
      <w:r w:rsidR="00273B9E" w:rsidRPr="0083463F">
        <w:rPr>
          <w:rFonts w:ascii="Calibri" w:eastAsia="Calibri" w:hAnsi="Calibri" w:cs="Calibri"/>
          <w:bCs/>
          <w:color w:val="auto"/>
        </w:rPr>
        <w:t xml:space="preserve"> For clergy serving in a part-time position, the amounts are pro-rated from the Grand Total Terms of Call. </w:t>
      </w:r>
      <w:r w:rsidRPr="0083463F">
        <w:rPr>
          <w:rFonts w:ascii="Calibri" w:eastAsia="Calibri" w:hAnsi="Calibri" w:cs="Calibri"/>
          <w:bCs/>
          <w:color w:val="auto"/>
        </w:rPr>
        <w:t xml:space="preserve">  </w:t>
      </w:r>
      <w:r w:rsidR="00273B9E" w:rsidRPr="0083463F">
        <w:rPr>
          <w:rFonts w:ascii="Calibri" w:eastAsia="Calibri" w:hAnsi="Calibri" w:cs="Calibri"/>
          <w:bCs/>
          <w:color w:val="auto"/>
        </w:rPr>
        <w:t>Pastors in transitional positions</w:t>
      </w:r>
      <w:r w:rsidR="00AF5E5F" w:rsidRPr="0083463F">
        <w:rPr>
          <w:rFonts w:ascii="Calibri" w:eastAsia="Calibri" w:hAnsi="Calibri" w:cs="Calibri"/>
          <w:bCs/>
          <w:color w:val="auto"/>
        </w:rPr>
        <w:t xml:space="preserve"> (Interim or Stated Supply)</w:t>
      </w:r>
      <w:r w:rsidR="00273B9E" w:rsidRPr="0083463F">
        <w:rPr>
          <w:rFonts w:ascii="Calibri" w:eastAsia="Calibri" w:hAnsi="Calibri" w:cs="Calibri"/>
          <w:bCs/>
          <w:color w:val="auto"/>
        </w:rPr>
        <w:t xml:space="preserve"> </w:t>
      </w:r>
      <w:r w:rsidR="00244EEC" w:rsidRPr="0083463F">
        <w:rPr>
          <w:rFonts w:ascii="Calibri" w:eastAsia="Calibri" w:hAnsi="Calibri" w:cs="Calibri"/>
          <w:bCs/>
          <w:color w:val="auto"/>
        </w:rPr>
        <w:t>have greater flexibility in determining their terms of call.</w:t>
      </w:r>
      <w:r w:rsidRPr="0083463F">
        <w:rPr>
          <w:rFonts w:ascii="Calibri" w:eastAsia="Calibri" w:hAnsi="Calibri" w:cs="Calibri"/>
          <w:bCs/>
          <w:color w:val="auto"/>
        </w:rPr>
        <w:t xml:space="preserve"> Their terms must still meet</w:t>
      </w:r>
      <w:r w:rsidR="00A4020E" w:rsidRPr="0083463F">
        <w:rPr>
          <w:rFonts w:ascii="Calibri" w:eastAsia="Calibri" w:hAnsi="Calibri" w:cs="Calibri"/>
          <w:bCs/>
          <w:color w:val="auto"/>
        </w:rPr>
        <w:t>, or be pro-rated from,</w:t>
      </w:r>
      <w:r w:rsidRPr="0083463F">
        <w:rPr>
          <w:rFonts w:ascii="Calibri" w:eastAsia="Calibri" w:hAnsi="Calibri" w:cs="Calibri"/>
          <w:bCs/>
          <w:color w:val="auto"/>
        </w:rPr>
        <w:t xml:space="preserve"> the Grand Total Terms of Call.  </w:t>
      </w:r>
      <w:r w:rsidR="00244EEC" w:rsidRPr="0083463F">
        <w:rPr>
          <w:rFonts w:ascii="Calibri" w:eastAsia="Calibri" w:hAnsi="Calibri" w:cs="Calibri"/>
          <w:bCs/>
          <w:color w:val="auto"/>
        </w:rPr>
        <w:t>For more information, contact the Committee on Ministry or the Board of Pensions.</w:t>
      </w:r>
    </w:p>
    <w:p w14:paraId="0F2B3299" w14:textId="0795A388" w:rsidR="000D18B5" w:rsidRPr="0083463F" w:rsidRDefault="00DD0F33" w:rsidP="004D1DBB">
      <w:pPr>
        <w:spacing w:after="159" w:line="259" w:lineRule="auto"/>
        <w:ind w:left="0" w:firstLine="0"/>
        <w:rPr>
          <w:rFonts w:ascii="Calibri" w:eastAsia="Calibri" w:hAnsi="Calibri" w:cs="Calibri"/>
          <w:bCs/>
        </w:rPr>
      </w:pPr>
      <w:r w:rsidRPr="0083463F">
        <w:rPr>
          <w:rFonts w:ascii="Calibri" w:eastAsia="Calibri" w:hAnsi="Calibri" w:cs="Calibri"/>
          <w:bCs/>
        </w:rPr>
        <w:t xml:space="preserve">**The Board of Pensions considers manse value 30% of Effective Salary.  Cash housing allowance is </w:t>
      </w:r>
      <w:r w:rsidR="00AF5E5F" w:rsidRPr="0083463F">
        <w:rPr>
          <w:rFonts w:ascii="Calibri" w:eastAsia="Calibri" w:hAnsi="Calibri" w:cs="Calibri"/>
          <w:bCs/>
        </w:rPr>
        <w:t>flexible but</w:t>
      </w:r>
      <w:r w:rsidRPr="0083463F">
        <w:rPr>
          <w:rFonts w:ascii="Calibri" w:eastAsia="Calibri" w:hAnsi="Calibri" w:cs="Calibri"/>
          <w:bCs/>
        </w:rPr>
        <w:t xml:space="preserve"> must reflect actual expenses of operating the home.</w:t>
      </w:r>
    </w:p>
    <w:p w14:paraId="0A43F47B" w14:textId="108C30EC" w:rsidR="004D1DBB" w:rsidRPr="0083463F" w:rsidRDefault="004D1DBB" w:rsidP="00120284">
      <w:pPr>
        <w:spacing w:after="159" w:line="259" w:lineRule="auto"/>
        <w:ind w:left="0" w:firstLine="0"/>
        <w:rPr>
          <w:rFonts w:asciiTheme="minorHAnsi" w:hAnsiTheme="minorHAnsi"/>
          <w:bCs/>
        </w:rPr>
      </w:pPr>
      <w:r w:rsidRPr="0083463F">
        <w:rPr>
          <w:rFonts w:asciiTheme="minorHAnsi" w:hAnsiTheme="minorHAnsi"/>
          <w:bCs/>
        </w:rPr>
        <w:t>**</w:t>
      </w:r>
      <w:r w:rsidR="00DD0F33" w:rsidRPr="0083463F">
        <w:rPr>
          <w:rFonts w:asciiTheme="minorHAnsi" w:hAnsiTheme="minorHAnsi"/>
          <w:bCs/>
        </w:rPr>
        <w:t>*</w:t>
      </w:r>
      <w:r w:rsidRPr="0083463F">
        <w:rPr>
          <w:rFonts w:asciiTheme="minorHAnsi" w:hAnsiTheme="minorHAnsi"/>
          <w:bCs/>
        </w:rPr>
        <w:t>The Board of Pensions will increase the cost of the medical for pastors in the Pastor’s Participation Program from 27% to 29% in 2023. The presbytery has no control over this increase.</w:t>
      </w:r>
      <w:r w:rsidR="00273B9E" w:rsidRPr="0083463F">
        <w:rPr>
          <w:rFonts w:asciiTheme="minorHAnsi" w:hAnsiTheme="minorHAnsi"/>
          <w:bCs/>
        </w:rPr>
        <w:t xml:space="preserve"> Minimum </w:t>
      </w:r>
      <w:r w:rsidR="00AF5E5F" w:rsidRPr="0083463F">
        <w:rPr>
          <w:rFonts w:asciiTheme="minorHAnsi" w:hAnsiTheme="minorHAnsi"/>
          <w:bCs/>
        </w:rPr>
        <w:t xml:space="preserve">and Maximum </w:t>
      </w:r>
      <w:r w:rsidR="00273B9E" w:rsidRPr="0083463F">
        <w:rPr>
          <w:rFonts w:asciiTheme="minorHAnsi" w:hAnsiTheme="minorHAnsi"/>
          <w:bCs/>
        </w:rPr>
        <w:t>amounts apply per the Board of Pensions.</w:t>
      </w:r>
    </w:p>
    <w:p w14:paraId="12B05830" w14:textId="141F0214" w:rsidR="00120284" w:rsidRPr="0083463F" w:rsidRDefault="00892615" w:rsidP="00120284">
      <w:pPr>
        <w:spacing w:after="159" w:line="259" w:lineRule="auto"/>
        <w:ind w:left="0" w:firstLine="0"/>
        <w:rPr>
          <w:rFonts w:asciiTheme="minorHAnsi" w:hAnsiTheme="minorHAnsi"/>
          <w:bCs/>
        </w:rPr>
      </w:pPr>
      <w:r w:rsidRPr="0083463F">
        <w:rPr>
          <w:rFonts w:asciiTheme="minorHAnsi" w:hAnsiTheme="minorHAnsi"/>
          <w:bCs/>
          <w:color w:val="auto"/>
        </w:rPr>
        <w:t>**</w:t>
      </w:r>
      <w:r w:rsidR="00CF3B4F" w:rsidRPr="0083463F">
        <w:rPr>
          <w:rFonts w:asciiTheme="minorHAnsi" w:hAnsiTheme="minorHAnsi"/>
          <w:bCs/>
          <w:color w:val="auto"/>
        </w:rPr>
        <w:t>*</w:t>
      </w:r>
      <w:r w:rsidR="004D1DBB" w:rsidRPr="0083463F">
        <w:rPr>
          <w:rFonts w:asciiTheme="minorHAnsi" w:hAnsiTheme="minorHAnsi"/>
          <w:bCs/>
          <w:color w:val="auto"/>
        </w:rPr>
        <w:t>*</w:t>
      </w:r>
      <w:r w:rsidR="00120284" w:rsidRPr="0083463F">
        <w:rPr>
          <w:rFonts w:asciiTheme="minorHAnsi" w:hAnsiTheme="minorHAnsi"/>
          <w:bCs/>
          <w:color w:val="auto"/>
        </w:rPr>
        <w:t>The setting</w:t>
      </w:r>
      <w:r w:rsidRPr="0083463F">
        <w:rPr>
          <w:rFonts w:asciiTheme="minorHAnsi" w:hAnsiTheme="minorHAnsi"/>
          <w:bCs/>
          <w:color w:val="auto"/>
        </w:rPr>
        <w:t xml:space="preserve"> aside of a Medical Reimbursement</w:t>
      </w:r>
      <w:r w:rsidR="00120284" w:rsidRPr="0083463F">
        <w:rPr>
          <w:rFonts w:asciiTheme="minorHAnsi" w:hAnsiTheme="minorHAnsi"/>
          <w:bCs/>
          <w:color w:val="auto"/>
        </w:rPr>
        <w:t xml:space="preserve"> amo</w:t>
      </w:r>
      <w:r w:rsidR="00591DA7" w:rsidRPr="0083463F">
        <w:rPr>
          <w:rFonts w:asciiTheme="minorHAnsi" w:hAnsiTheme="minorHAnsi"/>
          <w:bCs/>
          <w:color w:val="auto"/>
        </w:rPr>
        <w:t>unt is optional (the amount may be moved elsewhere)</w:t>
      </w:r>
      <w:r w:rsidR="00120284" w:rsidRPr="0083463F">
        <w:rPr>
          <w:rFonts w:asciiTheme="minorHAnsi" w:hAnsiTheme="minorHAnsi"/>
          <w:bCs/>
          <w:color w:val="auto"/>
        </w:rPr>
        <w:t>.</w:t>
      </w:r>
      <w:r w:rsidR="00120284" w:rsidRPr="0083463F">
        <w:rPr>
          <w:rFonts w:asciiTheme="minorHAnsi" w:hAnsiTheme="minorHAnsi"/>
          <w:bCs/>
        </w:rPr>
        <w:t xml:space="preserve">  As an alternative, many presbyteries and pastors are moving away from requiring </w:t>
      </w:r>
      <w:r w:rsidR="00591DA7" w:rsidRPr="0083463F">
        <w:rPr>
          <w:rFonts w:asciiTheme="minorHAnsi" w:hAnsiTheme="minorHAnsi"/>
          <w:bCs/>
        </w:rPr>
        <w:t xml:space="preserve">a medical deductible amount </w:t>
      </w:r>
      <w:r w:rsidR="00591DA7" w:rsidRPr="0083463F">
        <w:rPr>
          <w:rFonts w:asciiTheme="minorHAnsi" w:hAnsiTheme="minorHAnsi"/>
          <w:bCs/>
          <w:color w:val="auto"/>
        </w:rPr>
        <w:t>paid</w:t>
      </w:r>
      <w:r w:rsidR="00120284" w:rsidRPr="0083463F">
        <w:rPr>
          <w:rFonts w:asciiTheme="minorHAnsi" w:hAnsiTheme="minorHAnsi"/>
          <w:bCs/>
          <w:color w:val="auto"/>
        </w:rPr>
        <w:t xml:space="preserve"> </w:t>
      </w:r>
      <w:r w:rsidR="00120284" w:rsidRPr="0083463F">
        <w:rPr>
          <w:rFonts w:asciiTheme="minorHAnsi" w:hAnsiTheme="minorHAnsi"/>
          <w:bCs/>
        </w:rPr>
        <w:t xml:space="preserve">by the church and opting for contributions to Flexible Spending Accounts (as approved by Session) as such account can be used for a wider array of medical/health expenses.  There is also a tax advantage for the pastor in such an arrangement.  For more information and list of options visit the Board of Pensions website, </w:t>
      </w:r>
      <w:hyperlink r:id="rId8" w:history="1">
        <w:r w:rsidR="00A4020E" w:rsidRPr="0083463F">
          <w:rPr>
            <w:rStyle w:val="Hyperlink"/>
            <w:rFonts w:asciiTheme="minorHAnsi" w:hAnsiTheme="minorHAnsi"/>
            <w:bCs/>
          </w:rPr>
          <w:t>www.pensions.org</w:t>
        </w:r>
      </w:hyperlink>
    </w:p>
    <w:p w14:paraId="049F639B" w14:textId="1A757F4C" w:rsidR="0083463F" w:rsidRPr="0083463F" w:rsidRDefault="0083463F" w:rsidP="00120284">
      <w:pPr>
        <w:spacing w:after="159" w:line="259" w:lineRule="auto"/>
        <w:ind w:left="0" w:firstLine="0"/>
        <w:rPr>
          <w:rFonts w:asciiTheme="minorHAnsi" w:hAnsiTheme="minorHAnsi"/>
          <w:bCs/>
        </w:rPr>
      </w:pPr>
      <w:r w:rsidRPr="0083463F">
        <w:rPr>
          <w:rFonts w:asciiTheme="minorHAnsi" w:hAnsiTheme="minorHAnsi"/>
          <w:bCs/>
        </w:rPr>
        <w:t>+The Board of Pensions Median Salary for 2023 is $62,100.</w:t>
      </w:r>
    </w:p>
    <w:p w14:paraId="6F45427C" w14:textId="77777777" w:rsidR="00120284" w:rsidRPr="0083463F" w:rsidRDefault="00120284" w:rsidP="00B20BEA">
      <w:pPr>
        <w:spacing w:line="240" w:lineRule="auto"/>
        <w:ind w:left="0" w:firstLine="0"/>
        <w:rPr>
          <w:rFonts w:ascii="Calibri" w:eastAsia="Calibri" w:hAnsi="Calibri" w:cs="Calibri"/>
          <w:bCs/>
        </w:rPr>
      </w:pPr>
    </w:p>
    <w:p w14:paraId="629A020A" w14:textId="4FF95200" w:rsidR="000A4447" w:rsidRPr="0083463F" w:rsidRDefault="000A4447" w:rsidP="0083463F">
      <w:pPr>
        <w:spacing w:after="0" w:line="259" w:lineRule="auto"/>
        <w:ind w:left="31" w:firstLine="0"/>
        <w:rPr>
          <w:bCs/>
          <w:color w:val="auto"/>
        </w:rPr>
      </w:pPr>
    </w:p>
    <w:p w14:paraId="18E3033A" w14:textId="77777777" w:rsidR="00814BAD" w:rsidRPr="0083463F" w:rsidRDefault="00814BAD" w:rsidP="00814BAD">
      <w:pPr>
        <w:spacing w:after="0" w:line="259" w:lineRule="auto"/>
        <w:rPr>
          <w:bCs/>
        </w:rPr>
      </w:pPr>
    </w:p>
    <w:p w14:paraId="25BF8DEB" w14:textId="77777777" w:rsidR="00814BAD" w:rsidRPr="0083463F" w:rsidRDefault="00814BAD" w:rsidP="00814BAD">
      <w:pPr>
        <w:spacing w:after="0" w:line="259" w:lineRule="auto"/>
        <w:rPr>
          <w:bCs/>
        </w:rPr>
      </w:pPr>
    </w:p>
    <w:p w14:paraId="40B43036" w14:textId="77777777" w:rsidR="00814BAD" w:rsidRDefault="00814BAD" w:rsidP="00814BAD">
      <w:pPr>
        <w:spacing w:after="0" w:line="259" w:lineRule="auto"/>
      </w:pPr>
    </w:p>
    <w:p w14:paraId="5BAA582A" w14:textId="77777777" w:rsidR="00814BAD" w:rsidRDefault="00814BAD" w:rsidP="00814BAD">
      <w:pPr>
        <w:spacing w:after="0" w:line="259" w:lineRule="auto"/>
      </w:pPr>
    </w:p>
    <w:p w14:paraId="6AE31C2A" w14:textId="77777777" w:rsidR="0083463F" w:rsidRDefault="0083463F" w:rsidP="00814BAD">
      <w:pPr>
        <w:spacing w:after="0" w:line="259" w:lineRule="auto"/>
      </w:pPr>
    </w:p>
    <w:p w14:paraId="493467B7" w14:textId="77777777" w:rsidR="0083463F" w:rsidRDefault="0083463F" w:rsidP="00814BAD">
      <w:pPr>
        <w:spacing w:after="0" w:line="259" w:lineRule="auto"/>
      </w:pPr>
    </w:p>
    <w:p w14:paraId="784571D3" w14:textId="77777777" w:rsidR="0083463F" w:rsidRDefault="0083463F" w:rsidP="00814BAD">
      <w:pPr>
        <w:spacing w:after="0" w:line="259" w:lineRule="auto"/>
      </w:pPr>
    </w:p>
    <w:p w14:paraId="1CE375A2" w14:textId="77777777" w:rsidR="0083463F" w:rsidRDefault="0083463F" w:rsidP="00814BAD">
      <w:pPr>
        <w:spacing w:after="0" w:line="259" w:lineRule="auto"/>
      </w:pPr>
    </w:p>
    <w:p w14:paraId="5F4DCCA3" w14:textId="77777777" w:rsidR="0083463F" w:rsidRDefault="0083463F" w:rsidP="00814BAD">
      <w:pPr>
        <w:spacing w:after="0" w:line="259" w:lineRule="auto"/>
      </w:pPr>
    </w:p>
    <w:p w14:paraId="7B8C56F3" w14:textId="77777777" w:rsidR="0083463F" w:rsidRDefault="0083463F" w:rsidP="00814BAD">
      <w:pPr>
        <w:spacing w:after="0" w:line="259" w:lineRule="auto"/>
      </w:pPr>
    </w:p>
    <w:p w14:paraId="1537CDFE" w14:textId="77777777" w:rsidR="0083463F" w:rsidRDefault="0083463F" w:rsidP="00814BAD">
      <w:pPr>
        <w:spacing w:after="0" w:line="259" w:lineRule="auto"/>
      </w:pPr>
    </w:p>
    <w:sectPr w:rsidR="0083463F" w:rsidSect="00F26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37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7AB9" w14:textId="77777777" w:rsidR="00B050B8" w:rsidRDefault="00B050B8">
      <w:pPr>
        <w:spacing w:after="0" w:line="240" w:lineRule="auto"/>
      </w:pPr>
      <w:r>
        <w:separator/>
      </w:r>
    </w:p>
  </w:endnote>
  <w:endnote w:type="continuationSeparator" w:id="0">
    <w:p w14:paraId="7F7EF11D" w14:textId="77777777" w:rsidR="00B050B8" w:rsidRDefault="00B0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C1CE" w14:textId="77777777" w:rsidR="00814BAD" w:rsidRDefault="00814BAD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sz w:val="22"/>
      </w:rPr>
      <w:t xml:space="preserve">Rev. April 2021 </w:t>
    </w:r>
  </w:p>
  <w:p w14:paraId="0C83B95B" w14:textId="77777777" w:rsidR="00814BAD" w:rsidRDefault="00814BA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355" w14:textId="7C4DFA3D" w:rsidR="00814BAD" w:rsidRDefault="00814BA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C75A" w14:textId="77777777" w:rsidR="00814BAD" w:rsidRDefault="00814BAD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sz w:val="22"/>
      </w:rPr>
      <w:t xml:space="preserve">Rev. April 2021 </w:t>
    </w:r>
  </w:p>
  <w:p w14:paraId="011C6F69" w14:textId="77777777" w:rsidR="00814BAD" w:rsidRDefault="00814BA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1591" w14:textId="77777777" w:rsidR="00B050B8" w:rsidRDefault="00B050B8">
      <w:pPr>
        <w:spacing w:after="0" w:line="240" w:lineRule="auto"/>
      </w:pPr>
      <w:r>
        <w:separator/>
      </w:r>
    </w:p>
  </w:footnote>
  <w:footnote w:type="continuationSeparator" w:id="0">
    <w:p w14:paraId="71E2CE35" w14:textId="77777777" w:rsidR="00B050B8" w:rsidRDefault="00B0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3C09" w14:textId="77777777" w:rsidR="00892615" w:rsidRDefault="00892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657F" w14:textId="77777777" w:rsidR="00892615" w:rsidRDefault="00892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D717" w14:textId="77777777" w:rsidR="00892615" w:rsidRDefault="00892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05"/>
    <w:multiLevelType w:val="hybridMultilevel"/>
    <w:tmpl w:val="073E252E"/>
    <w:lvl w:ilvl="0" w:tplc="5DF275EA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1C911824"/>
    <w:multiLevelType w:val="hybridMultilevel"/>
    <w:tmpl w:val="CA1E7D0C"/>
    <w:lvl w:ilvl="0" w:tplc="BB8EC1D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212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892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4A2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846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7B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084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48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A3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21313"/>
    <w:multiLevelType w:val="hybridMultilevel"/>
    <w:tmpl w:val="BB7AD2D6"/>
    <w:lvl w:ilvl="0" w:tplc="9AD099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274D"/>
    <w:multiLevelType w:val="hybridMultilevel"/>
    <w:tmpl w:val="E4342FE4"/>
    <w:lvl w:ilvl="0" w:tplc="7DE2EA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5462">
    <w:abstractNumId w:val="1"/>
  </w:num>
  <w:num w:numId="2" w16cid:durableId="2119059807">
    <w:abstractNumId w:val="2"/>
  </w:num>
  <w:num w:numId="3" w16cid:durableId="235870360">
    <w:abstractNumId w:val="0"/>
  </w:num>
  <w:num w:numId="4" w16cid:durableId="85480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7F"/>
    <w:rsid w:val="0000784A"/>
    <w:rsid w:val="000A4447"/>
    <w:rsid w:val="000D18B5"/>
    <w:rsid w:val="00120284"/>
    <w:rsid w:val="00124CED"/>
    <w:rsid w:val="00150523"/>
    <w:rsid w:val="0015731D"/>
    <w:rsid w:val="001F5352"/>
    <w:rsid w:val="00244EEC"/>
    <w:rsid w:val="00273B9E"/>
    <w:rsid w:val="002C4ECD"/>
    <w:rsid w:val="002F1168"/>
    <w:rsid w:val="0030537F"/>
    <w:rsid w:val="003B54F0"/>
    <w:rsid w:val="00407F4F"/>
    <w:rsid w:val="004700A2"/>
    <w:rsid w:val="004970F3"/>
    <w:rsid w:val="004D1DBB"/>
    <w:rsid w:val="004F142E"/>
    <w:rsid w:val="00536DFB"/>
    <w:rsid w:val="00591DA7"/>
    <w:rsid w:val="00612768"/>
    <w:rsid w:val="006C3238"/>
    <w:rsid w:val="00720D58"/>
    <w:rsid w:val="00734327"/>
    <w:rsid w:val="00805033"/>
    <w:rsid w:val="00814BAD"/>
    <w:rsid w:val="00832596"/>
    <w:rsid w:val="00833AE8"/>
    <w:rsid w:val="0083463F"/>
    <w:rsid w:val="00892615"/>
    <w:rsid w:val="008B5163"/>
    <w:rsid w:val="009468A0"/>
    <w:rsid w:val="00981755"/>
    <w:rsid w:val="009D7240"/>
    <w:rsid w:val="00A11B5F"/>
    <w:rsid w:val="00A33621"/>
    <w:rsid w:val="00A4020E"/>
    <w:rsid w:val="00A41D2E"/>
    <w:rsid w:val="00AB21B6"/>
    <w:rsid w:val="00AF5E5F"/>
    <w:rsid w:val="00B050B8"/>
    <w:rsid w:val="00B20BEA"/>
    <w:rsid w:val="00B83427"/>
    <w:rsid w:val="00C2624E"/>
    <w:rsid w:val="00C42709"/>
    <w:rsid w:val="00C43718"/>
    <w:rsid w:val="00CB2352"/>
    <w:rsid w:val="00CD6F9B"/>
    <w:rsid w:val="00CF3B4F"/>
    <w:rsid w:val="00D036EB"/>
    <w:rsid w:val="00D04624"/>
    <w:rsid w:val="00D0467E"/>
    <w:rsid w:val="00D67B09"/>
    <w:rsid w:val="00DB3326"/>
    <w:rsid w:val="00DD0F33"/>
    <w:rsid w:val="00DE7FCF"/>
    <w:rsid w:val="00DF54F1"/>
    <w:rsid w:val="00E56C64"/>
    <w:rsid w:val="00E70E77"/>
    <w:rsid w:val="00E83936"/>
    <w:rsid w:val="00E952B4"/>
    <w:rsid w:val="00F0014E"/>
    <w:rsid w:val="00F01C9E"/>
    <w:rsid w:val="00F037EC"/>
    <w:rsid w:val="00F11E9A"/>
    <w:rsid w:val="00F21C29"/>
    <w:rsid w:val="00F2674E"/>
    <w:rsid w:val="00FC21DC"/>
    <w:rsid w:val="00FD50A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748E7"/>
  <w15:docId w15:val="{C8F25D20-E018-4405-A4C0-7F63685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4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4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15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4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B074-D96E-43C2-974A-3D512547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Oxtoby</dc:creator>
  <cp:keywords/>
  <cp:lastModifiedBy>Diane Brasie</cp:lastModifiedBy>
  <cp:revision>2</cp:revision>
  <dcterms:created xsi:type="dcterms:W3CDTF">2022-09-02T19:53:00Z</dcterms:created>
  <dcterms:modified xsi:type="dcterms:W3CDTF">2022-09-02T19:53:00Z</dcterms:modified>
</cp:coreProperties>
</file>